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0E" w:rsidRPr="005C3448" w:rsidRDefault="00FF27C4" w:rsidP="009B700E">
      <w:pPr>
        <w:pStyle w:val="Corpodeltesto"/>
        <w:rPr>
          <w:rFonts w:ascii="Garamond" w:hAnsi="Garamond"/>
          <w:szCs w:val="22"/>
        </w:rPr>
      </w:pPr>
      <w:r w:rsidRPr="005C3448">
        <w:rPr>
          <w:rFonts w:ascii="Garamond" w:hAnsi="Garamond"/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2880234</wp:posOffset>
            </wp:positionH>
            <wp:positionV relativeFrom="paragraph">
              <wp:posOffset>-627380</wp:posOffset>
            </wp:positionV>
            <wp:extent cx="595426" cy="929030"/>
            <wp:effectExtent l="19050" t="0" r="0" b="0"/>
            <wp:wrapNone/>
            <wp:docPr id="4" name="Immagine 4" descr="Torto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rtor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6" cy="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9E">
        <w:rPr>
          <w:rFonts w:ascii="Garamond" w:hAnsi="Garamond"/>
          <w:noProof/>
          <w:szCs w:val="22"/>
        </w:rPr>
        <w:pict>
          <v:rect id="_x0000_s1027" style="position:absolute;left:0;text-align:left;margin-left:296.5pt;margin-top:-20.75pt;width:3in;height:9pt;z-index:251661312;mso-position-horizontal-relative:text;mso-position-vertical-relative:text" fillcolor="silver" strokecolor="silver"/>
        </w:pict>
      </w:r>
      <w:r w:rsidR="00501C9E">
        <w:rPr>
          <w:rFonts w:ascii="Garamond" w:hAnsi="Garamond"/>
          <w:noProof/>
          <w:szCs w:val="22"/>
        </w:rPr>
        <w:pict>
          <v:rect id="_x0000_s1026" style="position:absolute;left:0;text-align:left;margin-left:0;margin-top:-18.1pt;width:207pt;height:9pt;z-index:251660288;mso-position-horizontal-relative:text;mso-position-vertical-relative:text" fillcolor="silver" strokecolor="silver"/>
        </w:pict>
      </w:r>
    </w:p>
    <w:p w:rsidR="009B700E" w:rsidRPr="005C3448" w:rsidRDefault="009B700E" w:rsidP="009B700E">
      <w:pPr>
        <w:pStyle w:val="Corpodeltesto"/>
        <w:rPr>
          <w:rFonts w:ascii="Garamond" w:hAnsi="Garamond"/>
          <w:szCs w:val="22"/>
        </w:rPr>
      </w:pPr>
      <w:r w:rsidRPr="005C3448">
        <w:rPr>
          <w:rFonts w:ascii="Garamond" w:hAnsi="Garamond"/>
          <w:szCs w:val="22"/>
        </w:rPr>
        <w:t xml:space="preserve">     </w:t>
      </w:r>
    </w:p>
    <w:p w:rsidR="009B700E" w:rsidRPr="005C3448" w:rsidRDefault="009B700E" w:rsidP="00991EE0">
      <w:pPr>
        <w:pStyle w:val="Corpodeltesto"/>
        <w:jc w:val="center"/>
        <w:rPr>
          <w:rFonts w:ascii="Garamond" w:hAnsi="Garamond" w:cs="Tahoma"/>
          <w:b/>
          <w:bCs/>
          <w:szCs w:val="22"/>
        </w:rPr>
      </w:pPr>
      <w:r w:rsidRPr="005C3448">
        <w:rPr>
          <w:rFonts w:ascii="Garamond" w:hAnsi="Garamond" w:cs="Tahoma"/>
          <w:b/>
          <w:bCs/>
          <w:szCs w:val="22"/>
        </w:rPr>
        <w:t>COMUNE di TORTORETO</w:t>
      </w:r>
    </w:p>
    <w:p w:rsidR="009B700E" w:rsidRPr="005C3448" w:rsidRDefault="009B700E" w:rsidP="009B700E">
      <w:pPr>
        <w:pStyle w:val="Corpodeltesto"/>
        <w:jc w:val="center"/>
        <w:rPr>
          <w:rFonts w:ascii="Garamond" w:hAnsi="Garamond" w:cs="Tahoma"/>
          <w:szCs w:val="22"/>
        </w:rPr>
      </w:pPr>
      <w:r w:rsidRPr="005C3448">
        <w:rPr>
          <w:rFonts w:ascii="Garamond" w:hAnsi="Garamond" w:cs="Tahoma"/>
          <w:szCs w:val="22"/>
        </w:rPr>
        <w:t>Provincia di Teramo</w:t>
      </w:r>
    </w:p>
    <w:p w:rsidR="009B700E" w:rsidRPr="005C3448" w:rsidRDefault="009B700E" w:rsidP="009B700E">
      <w:pPr>
        <w:pStyle w:val="Corpodeltesto"/>
        <w:jc w:val="center"/>
        <w:rPr>
          <w:rFonts w:ascii="Garamond" w:hAnsi="Garamond" w:cs="Tahoma"/>
          <w:b/>
          <w:bCs/>
          <w:iCs/>
          <w:szCs w:val="22"/>
        </w:rPr>
      </w:pPr>
      <w:r w:rsidRPr="005C3448">
        <w:rPr>
          <w:rFonts w:ascii="Garamond" w:hAnsi="Garamond" w:cs="Tahoma"/>
          <w:b/>
          <w:bCs/>
          <w:iCs/>
          <w:szCs w:val="22"/>
        </w:rPr>
        <w:t>Settore n. 7</w:t>
      </w:r>
    </w:p>
    <w:p w:rsidR="009B700E" w:rsidRPr="005C3448" w:rsidRDefault="009B700E" w:rsidP="009B700E">
      <w:pPr>
        <w:autoSpaceDE w:val="0"/>
        <w:autoSpaceDN w:val="0"/>
        <w:adjustRightInd w:val="0"/>
        <w:spacing w:line="240" w:lineRule="auto"/>
        <w:jc w:val="both"/>
        <w:rPr>
          <w:rFonts w:ascii="Garamond" w:eastAsia="SimSun" w:hAnsi="Garamond" w:cs="Times New Roman"/>
          <w:lang w:eastAsia="zh-CN"/>
        </w:rPr>
      </w:pPr>
      <w:proofErr w:type="spellStart"/>
      <w:r w:rsidRPr="005C3448">
        <w:rPr>
          <w:rFonts w:ascii="Garamond" w:eastAsia="SimSun" w:hAnsi="Garamond" w:cs="Times New Roman"/>
          <w:lang w:eastAsia="zh-CN"/>
        </w:rPr>
        <w:t>Prot</w:t>
      </w:r>
      <w:proofErr w:type="spellEnd"/>
      <w:r w:rsidRPr="005C3448">
        <w:rPr>
          <w:rFonts w:ascii="Garamond" w:eastAsia="SimSun" w:hAnsi="Garamond" w:cs="Times New Roman"/>
          <w:lang w:eastAsia="zh-CN"/>
        </w:rPr>
        <w:t xml:space="preserve">. n. </w:t>
      </w:r>
      <w:proofErr w:type="spellStart"/>
      <w:r w:rsidRPr="005C3448">
        <w:rPr>
          <w:rFonts w:ascii="Garamond" w:eastAsia="SimSun" w:hAnsi="Garamond" w:cs="Times New Roman"/>
          <w:lang w:eastAsia="zh-CN"/>
        </w:rPr>
        <w:t>………</w:t>
      </w:r>
      <w:proofErr w:type="spellEnd"/>
      <w:r w:rsidRPr="005C3448">
        <w:rPr>
          <w:rFonts w:ascii="Garamond" w:eastAsia="SimSun" w:hAnsi="Garamond" w:cs="Times New Roman"/>
          <w:lang w:eastAsia="zh-CN"/>
        </w:rPr>
        <w:t xml:space="preserve">. </w:t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="00D016EC" w:rsidRPr="005C3448">
        <w:rPr>
          <w:rFonts w:ascii="Garamond" w:eastAsia="SimSun" w:hAnsi="Garamond" w:cs="Times New Roman"/>
          <w:lang w:eastAsia="zh-CN"/>
        </w:rPr>
        <w:t xml:space="preserve">                      </w:t>
      </w:r>
      <w:r w:rsidR="002778A1">
        <w:rPr>
          <w:rFonts w:ascii="Garamond" w:eastAsia="SimSun" w:hAnsi="Garamond" w:cs="Times New Roman"/>
          <w:lang w:eastAsia="zh-CN"/>
        </w:rPr>
        <w:t xml:space="preserve">       </w:t>
      </w:r>
      <w:r w:rsidR="00D016EC" w:rsidRPr="005C3448">
        <w:rPr>
          <w:rFonts w:ascii="Garamond" w:eastAsia="SimSun" w:hAnsi="Garamond" w:cs="Times New Roman"/>
          <w:lang w:eastAsia="zh-CN"/>
        </w:rPr>
        <w:t xml:space="preserve">    </w:t>
      </w:r>
      <w:proofErr w:type="spellStart"/>
      <w:r w:rsidRPr="005C3448">
        <w:rPr>
          <w:rFonts w:ascii="Garamond" w:eastAsia="SimSun" w:hAnsi="Garamond" w:cs="Times New Roman"/>
          <w:lang w:eastAsia="zh-CN"/>
        </w:rPr>
        <w:t>Tortoreto</w:t>
      </w:r>
      <w:proofErr w:type="spellEnd"/>
      <w:r w:rsidRPr="005C3448">
        <w:rPr>
          <w:rFonts w:ascii="Garamond" w:eastAsia="SimSun" w:hAnsi="Garamond" w:cs="Times New Roman"/>
          <w:lang w:eastAsia="zh-CN"/>
        </w:rPr>
        <w:t xml:space="preserve"> lì</w:t>
      </w:r>
      <w:r w:rsidR="0022526C">
        <w:rPr>
          <w:rFonts w:ascii="Garamond" w:eastAsia="SimSun" w:hAnsi="Garamond" w:cs="Times New Roman"/>
          <w:lang w:eastAsia="zh-CN"/>
        </w:rPr>
        <w:t xml:space="preserve"> </w:t>
      </w:r>
      <w:proofErr w:type="spellStart"/>
      <w:r w:rsidR="0046603C">
        <w:rPr>
          <w:rFonts w:ascii="Garamond" w:eastAsia="SimSun" w:hAnsi="Garamond" w:cs="Times New Roman"/>
          <w:lang w:eastAsia="zh-CN"/>
        </w:rPr>
        <w:t>…………</w:t>
      </w:r>
      <w:proofErr w:type="spellEnd"/>
      <w:r w:rsidR="0046603C">
        <w:rPr>
          <w:rFonts w:ascii="Garamond" w:eastAsia="SimSun" w:hAnsi="Garamond" w:cs="Times New Roman"/>
          <w:lang w:eastAsia="zh-CN"/>
        </w:rPr>
        <w:t>.</w:t>
      </w:r>
      <w:r w:rsidRPr="005C3448">
        <w:rPr>
          <w:rFonts w:ascii="Garamond" w:eastAsia="SimSun" w:hAnsi="Garamond" w:cs="Times New Roman"/>
          <w:lang w:eastAsia="zh-CN"/>
        </w:rPr>
        <w:t xml:space="preserve"> </w:t>
      </w:r>
    </w:p>
    <w:p w:rsidR="005C3448" w:rsidRDefault="00991EE0" w:rsidP="005C3448">
      <w:pPr>
        <w:autoSpaceDE w:val="0"/>
        <w:autoSpaceDN w:val="0"/>
        <w:adjustRightInd w:val="0"/>
        <w:spacing w:line="240" w:lineRule="auto"/>
        <w:rPr>
          <w:rFonts w:ascii="Garamond" w:eastAsia="SimSun" w:hAnsi="Garamond" w:cs="Times New Roman"/>
          <w:lang w:eastAsia="zh-CN"/>
        </w:rPr>
      </w:pPr>
      <w:r w:rsidRPr="005C3448">
        <w:rPr>
          <w:rFonts w:ascii="Garamond" w:eastAsia="SimSun" w:hAnsi="Garamond" w:cs="Times New Roman"/>
          <w:lang w:eastAsia="zh-CN"/>
        </w:rPr>
        <w:t>Trasmessa Via PEC</w:t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</w:r>
      <w:r w:rsidRPr="005C3448">
        <w:rPr>
          <w:rFonts w:ascii="Garamond" w:eastAsia="SimSun" w:hAnsi="Garamond" w:cs="Times New Roman"/>
          <w:lang w:eastAsia="zh-CN"/>
        </w:rPr>
        <w:tab/>
        <w:t xml:space="preserve">        </w:t>
      </w:r>
      <w:r w:rsidR="00FF27C4" w:rsidRPr="005C3448">
        <w:rPr>
          <w:rFonts w:ascii="Garamond" w:eastAsia="SimSun" w:hAnsi="Garamond" w:cs="Times New Roman"/>
          <w:lang w:eastAsia="zh-CN"/>
        </w:rPr>
        <w:tab/>
      </w:r>
      <w:r w:rsidR="00FF27C4" w:rsidRPr="005C3448">
        <w:rPr>
          <w:rFonts w:ascii="Garamond" w:eastAsia="SimSun" w:hAnsi="Garamond" w:cs="Times New Roman"/>
          <w:lang w:eastAsia="zh-CN"/>
        </w:rPr>
        <w:tab/>
      </w:r>
      <w:r w:rsidR="00FF27C4" w:rsidRPr="005C3448">
        <w:rPr>
          <w:rFonts w:ascii="Garamond" w:eastAsia="SimSun" w:hAnsi="Garamond" w:cs="Times New Roman"/>
          <w:lang w:eastAsia="zh-CN"/>
        </w:rPr>
        <w:tab/>
      </w:r>
    </w:p>
    <w:p w:rsidR="009813BD" w:rsidRPr="009813BD" w:rsidRDefault="005C3448" w:rsidP="009813BD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>
        <w:rPr>
          <w:rFonts w:ascii="Garamond" w:eastAsia="SimSun" w:hAnsi="Garamond" w:cs="Times New Roman"/>
          <w:lang w:eastAsia="zh-CN"/>
        </w:rPr>
        <w:t xml:space="preserve">         </w:t>
      </w:r>
      <w:proofErr w:type="spellStart"/>
      <w:r w:rsidR="009813BD" w:rsidRPr="009813BD">
        <w:rPr>
          <w:rFonts w:ascii="Garamond" w:hAnsi="Garamond" w:cs="Times New Roman"/>
        </w:rPr>
        <w:t>Spett.le</w:t>
      </w:r>
      <w:proofErr w:type="spellEnd"/>
      <w:r w:rsidR="009813BD" w:rsidRPr="009813BD">
        <w:rPr>
          <w:rFonts w:ascii="Garamond" w:hAnsi="Garamond" w:cs="Times New Roman"/>
        </w:rPr>
        <w:t xml:space="preserve"> </w:t>
      </w:r>
      <w:proofErr w:type="spellStart"/>
      <w:r w:rsidR="009813BD" w:rsidRPr="009813BD">
        <w:rPr>
          <w:rFonts w:ascii="Garamond" w:hAnsi="Garamond" w:cs="Times New Roman"/>
        </w:rPr>
        <w:t>Ing</w:t>
      </w:r>
      <w:proofErr w:type="spellEnd"/>
      <w:r w:rsidR="009813BD" w:rsidRPr="009813BD">
        <w:rPr>
          <w:rFonts w:ascii="Garamond" w:hAnsi="Garamond" w:cs="Times New Roman"/>
        </w:rPr>
        <w:t>/</w:t>
      </w:r>
      <w:proofErr w:type="spellStart"/>
      <w:r w:rsidR="009813BD" w:rsidRPr="009813BD">
        <w:rPr>
          <w:rFonts w:ascii="Garamond" w:hAnsi="Garamond" w:cs="Times New Roman"/>
        </w:rPr>
        <w:t>Arch…………………………</w:t>
      </w:r>
      <w:proofErr w:type="spellEnd"/>
    </w:p>
    <w:p w:rsidR="009813BD" w:rsidRPr="009813BD" w:rsidRDefault="009813BD" w:rsidP="009813BD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 w:rsidRPr="009813BD">
        <w:rPr>
          <w:rFonts w:ascii="Garamond" w:hAnsi="Garamond" w:cs="Times New Roman"/>
        </w:rPr>
        <w:t xml:space="preserve">Via </w:t>
      </w:r>
      <w:proofErr w:type="spellStart"/>
      <w:r w:rsidRPr="009813BD">
        <w:rPr>
          <w:rFonts w:ascii="Garamond" w:hAnsi="Garamond" w:cs="Times New Roman"/>
        </w:rPr>
        <w:t>…………………</w:t>
      </w:r>
      <w:proofErr w:type="spellEnd"/>
      <w:r w:rsidRPr="009813BD">
        <w:rPr>
          <w:rFonts w:ascii="Garamond" w:hAnsi="Garamond" w:cs="Times New Roman"/>
        </w:rPr>
        <w:t xml:space="preserve">. n. </w:t>
      </w:r>
      <w:proofErr w:type="spellStart"/>
      <w:r w:rsidRPr="009813BD">
        <w:rPr>
          <w:rFonts w:ascii="Garamond" w:hAnsi="Garamond" w:cs="Times New Roman"/>
        </w:rPr>
        <w:t>………</w:t>
      </w:r>
      <w:proofErr w:type="spellEnd"/>
      <w:r w:rsidRPr="009813BD">
        <w:rPr>
          <w:rFonts w:ascii="Garamond" w:hAnsi="Garamond" w:cs="Times New Roman"/>
        </w:rPr>
        <w:t>.</w:t>
      </w:r>
    </w:p>
    <w:p w:rsidR="009813BD" w:rsidRPr="009813BD" w:rsidRDefault="009813BD" w:rsidP="009813BD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 w:rsidRPr="009813BD">
        <w:rPr>
          <w:rFonts w:ascii="Garamond" w:hAnsi="Garamond" w:cs="Times New Roman"/>
        </w:rPr>
        <w:t xml:space="preserve">CAP </w:t>
      </w:r>
      <w:proofErr w:type="spellStart"/>
      <w:r w:rsidRPr="009813BD">
        <w:rPr>
          <w:rFonts w:ascii="Garamond" w:hAnsi="Garamond" w:cs="Times New Roman"/>
        </w:rPr>
        <w:t>…………………</w:t>
      </w:r>
      <w:proofErr w:type="spellEnd"/>
      <w:r w:rsidRPr="009813BD">
        <w:rPr>
          <w:rFonts w:ascii="Garamond" w:hAnsi="Garamond" w:cs="Times New Roman"/>
        </w:rPr>
        <w:t>..</w:t>
      </w:r>
    </w:p>
    <w:p w:rsidR="009813BD" w:rsidRPr="009813BD" w:rsidRDefault="009813BD" w:rsidP="009813BD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</w:rPr>
      </w:pPr>
      <w:r w:rsidRPr="009813BD">
        <w:rPr>
          <w:rFonts w:ascii="Garamond" w:hAnsi="Garamond" w:cs="Times New Roman"/>
        </w:rPr>
        <w:t xml:space="preserve">Città </w:t>
      </w:r>
      <w:proofErr w:type="spellStart"/>
      <w:r w:rsidRPr="009813BD">
        <w:rPr>
          <w:rFonts w:ascii="Garamond" w:hAnsi="Garamond" w:cs="Times New Roman"/>
        </w:rPr>
        <w:t>……………</w:t>
      </w:r>
      <w:proofErr w:type="spellEnd"/>
      <w:r w:rsidRPr="009813BD">
        <w:rPr>
          <w:rFonts w:ascii="Garamond" w:hAnsi="Garamond" w:cs="Times New Roman"/>
        </w:rPr>
        <w:t xml:space="preserve">.. Prov. ….. </w:t>
      </w:r>
    </w:p>
    <w:p w:rsidR="00D016EC" w:rsidRPr="00445415" w:rsidRDefault="009813BD" w:rsidP="009813BD">
      <w:pPr>
        <w:autoSpaceDE w:val="0"/>
        <w:autoSpaceDN w:val="0"/>
        <w:adjustRightInd w:val="0"/>
        <w:spacing w:after="0"/>
        <w:ind w:left="5664"/>
        <w:jc w:val="right"/>
        <w:rPr>
          <w:rFonts w:ascii="Garamond" w:hAnsi="Garamond" w:cs="Times New Roman"/>
          <w:lang w:val="en-US"/>
        </w:rPr>
      </w:pPr>
      <w:proofErr w:type="spellStart"/>
      <w:r w:rsidRPr="009813BD">
        <w:rPr>
          <w:rFonts w:ascii="Garamond" w:hAnsi="Garamond" w:cs="Times New Roman"/>
        </w:rPr>
        <w:t>PEC………………………………</w:t>
      </w:r>
      <w:proofErr w:type="spellEnd"/>
      <w:r w:rsidRPr="009813BD">
        <w:rPr>
          <w:rFonts w:ascii="Garamond" w:hAnsi="Garamond" w:cs="Times New Roman"/>
        </w:rPr>
        <w:t>.</w:t>
      </w:r>
    </w:p>
    <w:p w:rsidR="00320886" w:rsidRPr="00445415" w:rsidRDefault="00320886" w:rsidP="00320886">
      <w:pPr>
        <w:pStyle w:val="Default"/>
        <w:jc w:val="both"/>
        <w:rPr>
          <w:rFonts w:ascii="Garamond" w:hAnsi="Garamond" w:cs="Times New Roman"/>
          <w:sz w:val="22"/>
          <w:szCs w:val="22"/>
          <w:lang w:val="en-US"/>
        </w:rPr>
      </w:pPr>
    </w:p>
    <w:p w:rsidR="009813BD" w:rsidRDefault="009813BD" w:rsidP="006E73DA">
      <w:pPr>
        <w:pStyle w:val="Default"/>
        <w:rPr>
          <w:rFonts w:ascii="Garamond" w:hAnsi="Garamond" w:cs="Times New Roman"/>
          <w:sz w:val="22"/>
          <w:szCs w:val="22"/>
        </w:rPr>
      </w:pPr>
    </w:p>
    <w:p w:rsidR="006E73DA" w:rsidRPr="005C3448" w:rsidRDefault="00062738" w:rsidP="006E73DA">
      <w:pPr>
        <w:pStyle w:val="Default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sz w:val="22"/>
          <w:szCs w:val="22"/>
        </w:rPr>
        <w:t>OGGETTO</w:t>
      </w:r>
      <w:r w:rsidR="00320886" w:rsidRPr="005C3448">
        <w:rPr>
          <w:rFonts w:ascii="Garamond" w:hAnsi="Garamond" w:cs="Times New Roman"/>
          <w:sz w:val="22"/>
          <w:szCs w:val="22"/>
        </w:rPr>
        <w:t xml:space="preserve"> </w:t>
      </w:r>
      <w:r w:rsidRPr="005C3448">
        <w:rPr>
          <w:rFonts w:ascii="Garamond" w:hAnsi="Garamond" w:cs="Times New Roman"/>
          <w:sz w:val="22"/>
          <w:szCs w:val="22"/>
        </w:rPr>
        <w:t xml:space="preserve">: </w:t>
      </w:r>
      <w:r w:rsidR="005714F5" w:rsidRPr="005C3448">
        <w:rPr>
          <w:rFonts w:ascii="Garamond" w:hAnsi="Garamond" w:cs="Times New Roman"/>
          <w:sz w:val="22"/>
          <w:szCs w:val="22"/>
        </w:rPr>
        <w:t>Conferimento dell’incarico professionale per l'espletamento delle attività di supporto al responsabile unico del procedimento</w:t>
      </w:r>
      <w:r w:rsidR="00320886" w:rsidRPr="005C3448">
        <w:rPr>
          <w:rFonts w:ascii="Garamond" w:hAnsi="Garamond" w:cs="Times New Roman"/>
          <w:sz w:val="22"/>
          <w:szCs w:val="22"/>
        </w:rPr>
        <w:t xml:space="preserve"> per la </w:t>
      </w:r>
      <w:r w:rsidR="005714F5" w:rsidRPr="005C3448">
        <w:rPr>
          <w:rFonts w:ascii="Garamond" w:hAnsi="Garamond" w:cs="Times New Roman"/>
          <w:sz w:val="22"/>
          <w:szCs w:val="22"/>
        </w:rPr>
        <w:t xml:space="preserve">verifica della progettazione </w:t>
      </w:r>
      <w:r w:rsidR="00320886" w:rsidRPr="005C3448">
        <w:rPr>
          <w:rFonts w:ascii="Garamond" w:hAnsi="Garamond" w:cs="Times New Roman"/>
          <w:sz w:val="22"/>
          <w:szCs w:val="22"/>
        </w:rPr>
        <w:t xml:space="preserve">esecutiva dell’opera denominata : </w:t>
      </w:r>
      <w:r w:rsidR="00445415" w:rsidRPr="00445415">
        <w:rPr>
          <w:rFonts w:ascii="Garamond" w:hAnsi="Garamond" w:cs="Times New Roman"/>
          <w:sz w:val="22"/>
          <w:szCs w:val="22"/>
        </w:rPr>
        <w:t>Recupero locali Comunali siti in Via Isonzo.</w:t>
      </w:r>
    </w:p>
    <w:p w:rsidR="005714F5" w:rsidRPr="005C3448" w:rsidRDefault="005714F5" w:rsidP="00320886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062738" w:rsidRDefault="00062738" w:rsidP="00633625">
      <w:pPr>
        <w:pStyle w:val="Paragrafoelenco"/>
        <w:ind w:left="0"/>
        <w:rPr>
          <w:rFonts w:ascii="Garamond" w:hAnsi="Garamond"/>
          <w:b/>
        </w:rPr>
      </w:pPr>
      <w:r w:rsidRPr="005C3448">
        <w:rPr>
          <w:rFonts w:ascii="Garamond" w:hAnsi="Garamond"/>
          <w:b/>
        </w:rPr>
        <w:t xml:space="preserve">Con la presente lettera commerciale di incarico, </w:t>
      </w:r>
    </w:p>
    <w:p w:rsidR="00633625" w:rsidRPr="005C3448" w:rsidRDefault="00633625" w:rsidP="00633625">
      <w:pPr>
        <w:pStyle w:val="Paragrafoelenco"/>
        <w:ind w:left="0"/>
        <w:rPr>
          <w:rFonts w:ascii="Garamond" w:hAnsi="Garamond"/>
          <w:b/>
        </w:rPr>
      </w:pPr>
    </w:p>
    <w:p w:rsidR="00062738" w:rsidRPr="005C3448" w:rsidRDefault="00062738" w:rsidP="00991EE0">
      <w:pPr>
        <w:jc w:val="center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>PREMESSO CHE</w:t>
      </w:r>
    </w:p>
    <w:p w:rsidR="00320886" w:rsidRPr="00445415" w:rsidRDefault="00062738" w:rsidP="009B700E">
      <w:pPr>
        <w:jc w:val="both"/>
        <w:rPr>
          <w:rFonts w:ascii="Garamond" w:hAnsi="Garamond" w:cs="Times New Roman"/>
          <w:b/>
        </w:rPr>
      </w:pPr>
      <w:r w:rsidRPr="005C3448">
        <w:rPr>
          <w:rFonts w:ascii="Garamond" w:hAnsi="Garamond" w:cs="Times New Roman"/>
          <w:color w:val="000000"/>
        </w:rPr>
        <w:t xml:space="preserve">L’Amministrazione </w:t>
      </w:r>
      <w:r w:rsidR="009B700E" w:rsidRPr="005C3448">
        <w:rPr>
          <w:rFonts w:ascii="Garamond" w:hAnsi="Garamond" w:cs="Times New Roman"/>
          <w:color w:val="000000"/>
        </w:rPr>
        <w:t xml:space="preserve">Comunale di </w:t>
      </w:r>
      <w:proofErr w:type="spellStart"/>
      <w:r w:rsidR="009B700E" w:rsidRPr="005C3448">
        <w:rPr>
          <w:rFonts w:ascii="Garamond" w:hAnsi="Garamond" w:cs="Times New Roman"/>
          <w:color w:val="000000"/>
        </w:rPr>
        <w:t>Tortoreto</w:t>
      </w:r>
      <w:proofErr w:type="spellEnd"/>
      <w:r w:rsidR="009B700E" w:rsidRPr="005C3448">
        <w:rPr>
          <w:rFonts w:ascii="Garamond" w:hAnsi="Garamond" w:cs="Times New Roman"/>
          <w:color w:val="000000"/>
        </w:rPr>
        <w:t xml:space="preserve"> (TE) i</w:t>
      </w:r>
      <w:r w:rsidRPr="005C3448">
        <w:rPr>
          <w:rFonts w:ascii="Garamond" w:hAnsi="Garamond" w:cs="Times New Roman"/>
          <w:color w:val="000000"/>
        </w:rPr>
        <w:t>ntende procedere alla realizzazione dei lavori di:</w:t>
      </w:r>
      <w:r w:rsidR="00991EE0" w:rsidRPr="005C3448">
        <w:rPr>
          <w:rFonts w:ascii="Garamond" w:hAnsi="Garamond" w:cs="Times New Roman"/>
          <w:color w:val="000000"/>
        </w:rPr>
        <w:t xml:space="preserve"> </w:t>
      </w:r>
      <w:r w:rsidR="00445415" w:rsidRPr="00445415">
        <w:rPr>
          <w:rFonts w:ascii="Garamond" w:hAnsi="Garamond" w:cs="Times New Roman"/>
        </w:rPr>
        <w:t>Recupero locali Comunali siti in Via Isonzo.</w:t>
      </w:r>
    </w:p>
    <w:p w:rsidR="00062738" w:rsidRDefault="00062738" w:rsidP="00751D2B">
      <w:pPr>
        <w:spacing w:after="0" w:line="280" w:lineRule="exact"/>
        <w:jc w:val="both"/>
        <w:rPr>
          <w:rFonts w:ascii="Garamond" w:hAnsi="Garamond" w:cs="Times New Roman"/>
          <w:color w:val="000000"/>
        </w:rPr>
      </w:pPr>
      <w:r w:rsidRPr="005C3448">
        <w:rPr>
          <w:rFonts w:ascii="Garamond" w:hAnsi="Garamond" w:cs="Times New Roman"/>
          <w:color w:val="000000"/>
        </w:rPr>
        <w:t xml:space="preserve">Con determina n. </w:t>
      </w:r>
      <w:r w:rsidR="00445415">
        <w:rPr>
          <w:rFonts w:ascii="Garamond" w:hAnsi="Garamond" w:cs="Times New Roman"/>
          <w:color w:val="000000"/>
        </w:rPr>
        <w:t>…..</w:t>
      </w:r>
      <w:r w:rsidRPr="005C3448">
        <w:rPr>
          <w:rFonts w:ascii="Garamond" w:hAnsi="Garamond" w:cs="Times New Roman"/>
          <w:color w:val="000000"/>
        </w:rPr>
        <w:t xml:space="preserve"> del </w:t>
      </w:r>
      <w:proofErr w:type="spellStart"/>
      <w:r w:rsidR="00445415">
        <w:rPr>
          <w:rFonts w:ascii="Garamond" w:hAnsi="Garamond" w:cs="Times New Roman"/>
          <w:color w:val="000000"/>
        </w:rPr>
        <w:t>……</w:t>
      </w:r>
      <w:proofErr w:type="spellEnd"/>
      <w:r w:rsidR="00DE6F92">
        <w:rPr>
          <w:rFonts w:ascii="Garamond" w:hAnsi="Garamond" w:cs="Times New Roman"/>
          <w:color w:val="000000"/>
        </w:rPr>
        <w:t xml:space="preserve"> </w:t>
      </w:r>
      <w:r w:rsidRPr="005C3448">
        <w:rPr>
          <w:rFonts w:ascii="Garamond" w:hAnsi="Garamond" w:cs="Times New Roman"/>
          <w:color w:val="000000"/>
        </w:rPr>
        <w:t xml:space="preserve">si è proceduto al conferimento dell’incarico di cui al successivo art. 1, ai sensi e per gli effetti del </w:t>
      </w:r>
      <w:r w:rsidR="00751D2B" w:rsidRPr="00751D2B">
        <w:rPr>
          <w:rFonts w:ascii="Garamond" w:hAnsi="Garamond" w:cs="Times New Roman"/>
          <w:color w:val="000000"/>
        </w:rPr>
        <w:t xml:space="preserve">dell’art. 1 comma 2 </w:t>
      </w:r>
      <w:proofErr w:type="spellStart"/>
      <w:r w:rsidR="00751D2B" w:rsidRPr="00751D2B">
        <w:rPr>
          <w:rFonts w:ascii="Garamond" w:hAnsi="Garamond" w:cs="Times New Roman"/>
          <w:color w:val="000000"/>
        </w:rPr>
        <w:t>lett</w:t>
      </w:r>
      <w:proofErr w:type="spellEnd"/>
      <w:r w:rsidR="00751D2B" w:rsidRPr="00751D2B">
        <w:rPr>
          <w:rFonts w:ascii="Garamond" w:hAnsi="Garamond" w:cs="Times New Roman"/>
          <w:color w:val="000000"/>
        </w:rPr>
        <w:t xml:space="preserve"> a) della Legge di conversione n. 120/2020, </w:t>
      </w:r>
      <w:r w:rsidR="00E50A44">
        <w:rPr>
          <w:rFonts w:ascii="Garamond" w:hAnsi="Garamond"/>
        </w:rPr>
        <w:t xml:space="preserve">e succ. mod. e </w:t>
      </w:r>
      <w:proofErr w:type="spellStart"/>
      <w:r w:rsidR="00E50A44">
        <w:rPr>
          <w:rFonts w:ascii="Garamond" w:hAnsi="Garamond"/>
        </w:rPr>
        <w:t>integraz</w:t>
      </w:r>
      <w:proofErr w:type="spellEnd"/>
      <w:r w:rsidR="00E50A44">
        <w:rPr>
          <w:rFonts w:ascii="Garamond" w:hAnsi="Garamond"/>
        </w:rPr>
        <w:t xml:space="preserve">. del  D. </w:t>
      </w:r>
      <w:proofErr w:type="spellStart"/>
      <w:r w:rsidR="00E50A44">
        <w:rPr>
          <w:rFonts w:ascii="Garamond" w:hAnsi="Garamond"/>
        </w:rPr>
        <w:t>Lgs</w:t>
      </w:r>
      <w:proofErr w:type="spellEnd"/>
      <w:r w:rsidR="00E50A44">
        <w:rPr>
          <w:rFonts w:ascii="Garamond" w:hAnsi="Garamond"/>
        </w:rPr>
        <w:t>. 18 aprile 2016, n. 50,</w:t>
      </w:r>
      <w:r w:rsidR="00751D2B">
        <w:rPr>
          <w:rFonts w:ascii="Garamond" w:hAnsi="Garamond" w:cs="Times New Roman"/>
          <w:color w:val="000000"/>
        </w:rPr>
        <w:t xml:space="preserve"> </w:t>
      </w:r>
      <w:r w:rsidRPr="005C3448">
        <w:rPr>
          <w:rFonts w:ascii="Garamond" w:hAnsi="Garamond" w:cs="Times New Roman"/>
          <w:color w:val="000000"/>
        </w:rPr>
        <w:t>mediante affidamento diretto motivato senza procedimento di gara;</w:t>
      </w:r>
    </w:p>
    <w:p w:rsidR="00751D2B" w:rsidRPr="005C3448" w:rsidRDefault="00751D2B" w:rsidP="00751D2B">
      <w:pPr>
        <w:spacing w:after="0" w:line="280" w:lineRule="exact"/>
        <w:jc w:val="both"/>
        <w:rPr>
          <w:rFonts w:ascii="Garamond" w:hAnsi="Garamond" w:cs="Times New Roman"/>
          <w:color w:val="000000"/>
        </w:rPr>
      </w:pPr>
    </w:p>
    <w:p w:rsidR="00062738" w:rsidRPr="005C3448" w:rsidRDefault="00062738" w:rsidP="00D016EC">
      <w:pPr>
        <w:jc w:val="center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>TUTTO CIÒ PREMESSO</w:t>
      </w:r>
    </w:p>
    <w:p w:rsidR="00062738" w:rsidRPr="005C3448" w:rsidRDefault="00062738" w:rsidP="009B700E">
      <w:pPr>
        <w:jc w:val="both"/>
        <w:rPr>
          <w:rFonts w:ascii="Garamond" w:hAnsi="Garamond" w:cs="Times New Roman"/>
          <w:color w:val="000000"/>
        </w:rPr>
      </w:pPr>
      <w:r w:rsidRPr="005C3448">
        <w:rPr>
          <w:rFonts w:ascii="Garamond" w:hAnsi="Garamond" w:cs="Times New Roman"/>
          <w:color w:val="000000"/>
        </w:rPr>
        <w:t>si conferisce al professionista in indirizzo l’incarico professionale di cui all’oggetto sulla base delle condizioni di seguito riportate:</w:t>
      </w:r>
    </w:p>
    <w:p w:rsidR="00062738" w:rsidRPr="005C3448" w:rsidRDefault="00062738" w:rsidP="009B700E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Articolo 1 – Oggetto e specificazione dell’incarico: </w:t>
      </w:r>
    </w:p>
    <w:p w:rsidR="00751D2B" w:rsidRDefault="00062738" w:rsidP="00751D2B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51D2B">
        <w:rPr>
          <w:rFonts w:ascii="Garamond" w:hAnsi="Garamond" w:cs="Times New Roman"/>
          <w:sz w:val="22"/>
          <w:szCs w:val="22"/>
        </w:rPr>
        <w:t xml:space="preserve">Il Comune, in forza della determinazione </w:t>
      </w:r>
      <w:r w:rsidR="00DE6F92" w:rsidRPr="00751D2B">
        <w:rPr>
          <w:rFonts w:ascii="Garamond" w:hAnsi="Garamond" w:cs="Times New Roman"/>
          <w:sz w:val="22"/>
          <w:szCs w:val="22"/>
        </w:rPr>
        <w:t xml:space="preserve">n. </w:t>
      </w:r>
      <w:proofErr w:type="spellStart"/>
      <w:r w:rsidR="00445415">
        <w:rPr>
          <w:rFonts w:ascii="Garamond" w:hAnsi="Garamond" w:cs="Times New Roman"/>
          <w:sz w:val="22"/>
          <w:szCs w:val="22"/>
        </w:rPr>
        <w:t>……</w:t>
      </w:r>
      <w:proofErr w:type="spellEnd"/>
      <w:r w:rsidR="008754CE" w:rsidRPr="00751D2B">
        <w:rPr>
          <w:rFonts w:ascii="Garamond" w:hAnsi="Garamond" w:cs="Times New Roman"/>
          <w:sz w:val="22"/>
          <w:szCs w:val="22"/>
        </w:rPr>
        <w:t xml:space="preserve"> del </w:t>
      </w:r>
      <w:proofErr w:type="spellStart"/>
      <w:r w:rsidR="00445415">
        <w:rPr>
          <w:rFonts w:ascii="Garamond" w:hAnsi="Garamond" w:cs="Times New Roman"/>
          <w:sz w:val="22"/>
          <w:szCs w:val="22"/>
        </w:rPr>
        <w:t>………</w:t>
      </w:r>
      <w:r w:rsidR="0046603C">
        <w:rPr>
          <w:rFonts w:ascii="Garamond" w:hAnsi="Garamond" w:cs="Times New Roman"/>
          <w:sz w:val="22"/>
          <w:szCs w:val="22"/>
        </w:rPr>
        <w:t>…</w:t>
      </w:r>
      <w:proofErr w:type="spellEnd"/>
      <w:r w:rsidR="0046603C">
        <w:rPr>
          <w:rFonts w:ascii="Garamond" w:hAnsi="Garamond" w:cs="Times New Roman"/>
          <w:sz w:val="22"/>
          <w:szCs w:val="22"/>
        </w:rPr>
        <w:t>.</w:t>
      </w:r>
      <w:r w:rsidR="00445415">
        <w:rPr>
          <w:rFonts w:ascii="Garamond" w:hAnsi="Garamond" w:cs="Times New Roman"/>
          <w:sz w:val="22"/>
          <w:szCs w:val="22"/>
        </w:rPr>
        <w:t>.</w:t>
      </w:r>
      <w:r w:rsidR="008754CE" w:rsidRPr="00751D2B">
        <w:rPr>
          <w:rFonts w:ascii="Garamond" w:hAnsi="Garamond" w:cs="Times New Roman"/>
          <w:sz w:val="22"/>
          <w:szCs w:val="22"/>
        </w:rPr>
        <w:t xml:space="preserve"> </w:t>
      </w:r>
      <w:r w:rsidRPr="00751D2B">
        <w:rPr>
          <w:rFonts w:ascii="Garamond" w:hAnsi="Garamond" w:cs="Times New Roman"/>
          <w:sz w:val="22"/>
          <w:szCs w:val="22"/>
        </w:rPr>
        <w:t xml:space="preserve">assunta dal </w:t>
      </w:r>
      <w:r w:rsidR="00592429" w:rsidRPr="00751D2B">
        <w:rPr>
          <w:rFonts w:ascii="Garamond" w:hAnsi="Garamond" w:cs="Times New Roman"/>
          <w:sz w:val="22"/>
          <w:szCs w:val="22"/>
        </w:rPr>
        <w:t>responsabile del settore 7, Arch. Leo Di Febo</w:t>
      </w:r>
      <w:r w:rsidRPr="00751D2B">
        <w:rPr>
          <w:rFonts w:ascii="Garamond" w:hAnsi="Garamond" w:cs="Times New Roman"/>
          <w:sz w:val="22"/>
          <w:szCs w:val="22"/>
        </w:rPr>
        <w:t>, e con le modalità riportate nella presente lettera di incarico, affida all’incaricato in indirizzo</w:t>
      </w:r>
      <w:r w:rsidR="00E35AE8" w:rsidRPr="00751D2B">
        <w:rPr>
          <w:rFonts w:ascii="Garamond" w:hAnsi="Garamond" w:cs="Times New Roman"/>
          <w:sz w:val="22"/>
          <w:szCs w:val="22"/>
        </w:rPr>
        <w:t>,</w:t>
      </w:r>
      <w:r w:rsidR="009F0864" w:rsidRPr="00751D2B">
        <w:rPr>
          <w:rFonts w:ascii="Garamond" w:hAnsi="Garamond" w:cs="Times New Roman"/>
          <w:sz w:val="22"/>
          <w:szCs w:val="22"/>
        </w:rPr>
        <w:t xml:space="preserve"> </w:t>
      </w:r>
      <w:r w:rsidR="00E35AE8" w:rsidRPr="00751D2B">
        <w:rPr>
          <w:rFonts w:ascii="Garamond" w:hAnsi="Garamond" w:cs="Times New Roman"/>
          <w:sz w:val="22"/>
          <w:szCs w:val="22"/>
        </w:rPr>
        <w:t>che accetta</w:t>
      </w:r>
      <w:r w:rsidRPr="00751D2B">
        <w:rPr>
          <w:rFonts w:ascii="Garamond" w:hAnsi="Garamond" w:cs="Times New Roman"/>
          <w:sz w:val="22"/>
          <w:szCs w:val="22"/>
        </w:rPr>
        <w:t xml:space="preserve">, l’incarico professionale per </w:t>
      </w:r>
      <w:r w:rsidR="00E35AE8" w:rsidRPr="00751D2B">
        <w:rPr>
          <w:rFonts w:ascii="Garamond" w:hAnsi="Garamond" w:cs="Times New Roman"/>
          <w:sz w:val="22"/>
          <w:szCs w:val="22"/>
        </w:rPr>
        <w:t xml:space="preserve">lo svolgimento delle attività di </w:t>
      </w:r>
      <w:r w:rsidR="00751D2B" w:rsidRPr="005C3448">
        <w:rPr>
          <w:rFonts w:ascii="Garamond" w:hAnsi="Garamond" w:cs="Times New Roman"/>
          <w:sz w:val="22"/>
          <w:szCs w:val="22"/>
        </w:rPr>
        <w:t xml:space="preserve">al responsabile unico del procedimento per la verifica della progettazione esecutiva dell’opera denominata : </w:t>
      </w:r>
      <w:r w:rsidR="00445415" w:rsidRPr="00445415">
        <w:rPr>
          <w:rFonts w:ascii="Garamond" w:hAnsi="Garamond" w:cs="Times New Roman"/>
          <w:color w:val="auto"/>
          <w:sz w:val="22"/>
          <w:szCs w:val="22"/>
        </w:rPr>
        <w:t>Recupero locali Comunali siti in Via Isonzo.</w:t>
      </w:r>
    </w:p>
    <w:p w:rsidR="00751D2B" w:rsidRPr="005C3448" w:rsidRDefault="00751D2B" w:rsidP="00751D2B">
      <w:pPr>
        <w:pStyle w:val="Default"/>
        <w:rPr>
          <w:rFonts w:ascii="Garamond" w:hAnsi="Garamond" w:cs="Times New Roman"/>
          <w:b/>
          <w:sz w:val="22"/>
          <w:szCs w:val="22"/>
        </w:rPr>
      </w:pPr>
    </w:p>
    <w:p w:rsidR="00E35AE8" w:rsidRPr="005C3448" w:rsidRDefault="00E35AE8" w:rsidP="00875C50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2 – Incompatibilità. </w:t>
      </w:r>
    </w:p>
    <w:p w:rsidR="00E35AE8" w:rsidRPr="005C3448" w:rsidRDefault="00E35AE8" w:rsidP="00875C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5C3448">
        <w:rPr>
          <w:rFonts w:ascii="Garamond" w:hAnsi="Garamond" w:cs="Times New Roman"/>
        </w:rPr>
        <w:t>Il Professionista dichiara, sotto la propria responsabilità, di non avere rapporti con Amministrazioni</w:t>
      </w:r>
      <w:r w:rsidR="00025C0E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Pubbliche che implichino incompatibilità in relazione all’incarico a lui affidato. Inoltre il Professionista dichiara</w:t>
      </w:r>
      <w:r w:rsidR="00875C50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di non trovarsi in condizioni di incompatibilità, temporanea o definitiva, con l’espletamento dell’incarico, a</w:t>
      </w:r>
      <w:r w:rsidR="00875C50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norma delle vigenti disposizioni di legge e di non essere interdetto, neppure in via temporanea, dall’esercizio</w:t>
      </w:r>
      <w:r w:rsidR="00875C50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della professione.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875C50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3 – Attività di supporto. </w:t>
      </w:r>
    </w:p>
    <w:p w:rsidR="003622C2" w:rsidRPr="005C3448" w:rsidRDefault="00E35AE8" w:rsidP="00320886">
      <w:pPr>
        <w:pStyle w:val="Default"/>
        <w:jc w:val="both"/>
        <w:rPr>
          <w:rFonts w:ascii="Garamond" w:hAnsi="Garamond"/>
          <w:iCs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Il Professionista dovrà fornire l’attività di supporto al Responsabile Unico del Procedimento </w:t>
      </w:r>
      <w:r w:rsidR="00320886" w:rsidRPr="005C3448">
        <w:rPr>
          <w:rFonts w:ascii="Garamond" w:hAnsi="Garamond" w:cs="Times New Roman"/>
          <w:iCs/>
          <w:sz w:val="22"/>
          <w:szCs w:val="22"/>
        </w:rPr>
        <w:t xml:space="preserve">per la </w:t>
      </w:r>
      <w:r w:rsidR="003622C2" w:rsidRPr="00751D2B">
        <w:rPr>
          <w:rFonts w:ascii="Garamond" w:hAnsi="Garamond"/>
          <w:b/>
          <w:iCs/>
          <w:sz w:val="22"/>
          <w:szCs w:val="22"/>
        </w:rPr>
        <w:t xml:space="preserve">verifica della progettazione esecutiva </w:t>
      </w:r>
      <w:r w:rsidR="00721701" w:rsidRPr="00751D2B">
        <w:rPr>
          <w:rFonts w:ascii="Garamond" w:hAnsi="Garamond"/>
          <w:b/>
          <w:iCs/>
          <w:sz w:val="22"/>
          <w:szCs w:val="22"/>
        </w:rPr>
        <w:t>dell’opera denominata</w:t>
      </w:r>
      <w:r w:rsidR="00320886" w:rsidRPr="00751D2B">
        <w:rPr>
          <w:rFonts w:ascii="Garamond" w:hAnsi="Garamond"/>
          <w:b/>
          <w:iCs/>
          <w:sz w:val="22"/>
          <w:szCs w:val="22"/>
        </w:rPr>
        <w:t xml:space="preserve">: </w:t>
      </w:r>
      <w:r w:rsidR="00445415" w:rsidRPr="00445415">
        <w:rPr>
          <w:rFonts w:ascii="Garamond" w:hAnsi="Garamond" w:cs="Times New Roman"/>
          <w:b/>
          <w:sz w:val="22"/>
          <w:szCs w:val="22"/>
        </w:rPr>
        <w:t>Recupero locali Comunali siti in Via Isonzo.</w:t>
      </w:r>
    </w:p>
    <w:p w:rsidR="003622C2" w:rsidRPr="005C3448" w:rsidRDefault="003622C2" w:rsidP="009B700E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</w:p>
    <w:p w:rsidR="00E35AE8" w:rsidRPr="005C3448" w:rsidRDefault="00E35AE8" w:rsidP="00FE43D0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In dettaglio il professionista dovrà coadiuvare il Responsabile unico del Procedimento nei seguenti compiti:  </w:t>
      </w:r>
    </w:p>
    <w:p w:rsidR="00E35AE8" w:rsidRPr="005C3448" w:rsidRDefault="00E35AE8" w:rsidP="00FE43D0">
      <w:pPr>
        <w:pStyle w:val="Default"/>
        <w:numPr>
          <w:ilvl w:val="0"/>
          <w:numId w:val="2"/>
        </w:numPr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lastRenderedPageBreak/>
        <w:t xml:space="preserve">effettuare, prima dell’approvazione del progetto, le necessarie verifiche circa la rispondenza dei contenuti del documento alla normativa vigente, alle indicazioni del </w:t>
      </w:r>
      <w:r w:rsidR="00751D2B">
        <w:rPr>
          <w:rFonts w:ascii="Garamond" w:hAnsi="Garamond" w:cs="Times New Roman"/>
          <w:iCs/>
          <w:sz w:val="22"/>
          <w:szCs w:val="22"/>
        </w:rPr>
        <w:t>progetto definitivo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e alle disponibilità finanziarie, nonché all’esistenza dei presupposti di ordine tecnico ed amministrativo necessari per conseguire la piena disponibilità </w:t>
      </w:r>
      <w:r w:rsidR="00A83A30" w:rsidRPr="005C3448">
        <w:rPr>
          <w:rFonts w:ascii="Garamond" w:hAnsi="Garamond" w:cs="Times New Roman"/>
          <w:iCs/>
          <w:sz w:val="22"/>
          <w:szCs w:val="22"/>
        </w:rPr>
        <w:t>delle aree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35AE8" w:rsidP="00FE43D0">
      <w:pPr>
        <w:pStyle w:val="Default"/>
        <w:numPr>
          <w:ilvl w:val="0"/>
          <w:numId w:val="2"/>
        </w:numPr>
        <w:spacing w:after="13"/>
        <w:jc w:val="both"/>
        <w:rPr>
          <w:rFonts w:ascii="Garamond" w:hAnsi="Garamond" w:cs="Times New Roman"/>
          <w:iCs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verifica del progetto </w:t>
      </w:r>
      <w:r w:rsidR="00FE43D0" w:rsidRPr="005C3448">
        <w:rPr>
          <w:rFonts w:ascii="Garamond" w:hAnsi="Garamond" w:cs="Times New Roman"/>
          <w:iCs/>
          <w:sz w:val="22"/>
          <w:szCs w:val="22"/>
        </w:rPr>
        <w:t>esecutivo;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5714F5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4 – Tempi di espletamento del servizio. </w:t>
      </w:r>
    </w:p>
    <w:p w:rsidR="00E35AE8" w:rsidRPr="005C3448" w:rsidRDefault="00E35AE8" w:rsidP="009B700E">
      <w:pPr>
        <w:pStyle w:val="Default"/>
        <w:spacing w:after="14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1. Il servizio dell’attività di supporto al Responsabile Unico del Procedimento dovrà essere espletato in tempi tali da non pregiudicare la realizzazione degli interventi consentendo il rispetto della programmazione dell’amministrazione appaltante</w:t>
      </w:r>
      <w:r w:rsidR="00FE43D0" w:rsidRPr="005C3448">
        <w:rPr>
          <w:rFonts w:ascii="Garamond" w:hAnsi="Garamond" w:cs="Times New Roman"/>
          <w:iCs/>
          <w:sz w:val="22"/>
          <w:szCs w:val="22"/>
        </w:rPr>
        <w:t xml:space="preserve"> e </w:t>
      </w:r>
      <w:r w:rsidR="00344EC1" w:rsidRPr="005C3448">
        <w:rPr>
          <w:rFonts w:ascii="Garamond" w:hAnsi="Garamond" w:cs="Times New Roman"/>
          <w:iCs/>
          <w:sz w:val="22"/>
          <w:szCs w:val="22"/>
        </w:rPr>
        <w:t>del</w:t>
      </w:r>
      <w:r w:rsidR="004B280D" w:rsidRPr="005C3448">
        <w:rPr>
          <w:rFonts w:ascii="Garamond" w:hAnsi="Garamond" w:cs="Times New Roman"/>
          <w:iCs/>
          <w:sz w:val="22"/>
          <w:szCs w:val="22"/>
        </w:rPr>
        <w:t>le scadenze previste dal</w:t>
      </w:r>
      <w:r w:rsidR="00344EC1" w:rsidRPr="005C3448">
        <w:rPr>
          <w:rFonts w:ascii="Garamond" w:hAnsi="Garamond" w:cs="Times New Roman"/>
          <w:iCs/>
          <w:sz w:val="22"/>
          <w:szCs w:val="22"/>
        </w:rPr>
        <w:t xml:space="preserve"> Decreto del 23 febbraio 2021 a firma del Capo del Dipartimento per gli affari interni e territoriali del Ministero dell’interno e dal Capo del Dipartimento della Ragioneria generale dello Stato del Ministero dell’economia e delle finanze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35AE8" w:rsidP="009B700E">
      <w:pPr>
        <w:pStyle w:val="Default"/>
        <w:spacing w:after="14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2. Nei casi in cui si verificassero ritardi nell’espletamento delle attività di supporto tali da pregiudicare la realizzazione degli interventi e tali ritardi sono imputabili al Professionista, l’Amministrazione si riserva la facoltà di risolvere il contratto per inadempimento;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3. Si ritiene necessaria al fine di ottimizzare il coordinamento delle attività di </w:t>
      </w:r>
      <w:r w:rsidR="00C340CE" w:rsidRPr="005C3448">
        <w:rPr>
          <w:rFonts w:ascii="Garamond" w:hAnsi="Garamond" w:cs="Times New Roman"/>
          <w:iCs/>
          <w:sz w:val="22"/>
          <w:szCs w:val="22"/>
        </w:rPr>
        <w:t>cui alla convenzione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la presenza presso l’</w:t>
      </w:r>
      <w:proofErr w:type="spellStart"/>
      <w:r w:rsidRPr="005C3448">
        <w:rPr>
          <w:rFonts w:ascii="Garamond" w:hAnsi="Garamond" w:cs="Times New Roman"/>
          <w:iCs/>
          <w:sz w:val="22"/>
          <w:szCs w:val="22"/>
        </w:rPr>
        <w:t>U.T.C.</w:t>
      </w:r>
      <w:proofErr w:type="spellEnd"/>
      <w:r w:rsidRPr="005C3448">
        <w:rPr>
          <w:rFonts w:ascii="Garamond" w:hAnsi="Garamond" w:cs="Times New Roman"/>
          <w:iCs/>
          <w:sz w:val="22"/>
          <w:szCs w:val="22"/>
        </w:rPr>
        <w:t xml:space="preserve"> </w:t>
      </w:r>
      <w:r w:rsidR="00751D2B">
        <w:rPr>
          <w:rFonts w:ascii="Garamond" w:hAnsi="Garamond" w:cs="Times New Roman"/>
          <w:iCs/>
          <w:sz w:val="22"/>
          <w:szCs w:val="22"/>
        </w:rPr>
        <w:t>ogni volta necessario,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al fine di coordinare le attività secondo le esigenze dettate dal responsabile del procedimento</w:t>
      </w:r>
      <w:r w:rsidR="00C86D17">
        <w:rPr>
          <w:rFonts w:ascii="Garamond" w:hAnsi="Garamond" w:cs="Times New Roman"/>
          <w:iCs/>
          <w:sz w:val="22"/>
          <w:szCs w:val="22"/>
        </w:rPr>
        <w:t>.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5714F5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 xml:space="preserve">Art. 5 – Modalità di espletamento del servizio.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I</w:t>
      </w:r>
      <w:r w:rsidR="00EB71D8" w:rsidRPr="005C3448">
        <w:rPr>
          <w:rFonts w:ascii="Garamond" w:hAnsi="Garamond" w:cs="Times New Roman"/>
          <w:iCs/>
          <w:sz w:val="22"/>
          <w:szCs w:val="22"/>
        </w:rPr>
        <w:t>l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 Professionist</w:t>
      </w:r>
      <w:r w:rsidR="00EB71D8" w:rsidRPr="005C3448">
        <w:rPr>
          <w:rFonts w:ascii="Garamond" w:hAnsi="Garamond" w:cs="Times New Roman"/>
          <w:iCs/>
          <w:sz w:val="22"/>
          <w:szCs w:val="22"/>
        </w:rPr>
        <w:t xml:space="preserve">a 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si impegna a tenere contatti e rapporti con l’Amministrazione Comunale per sottoporre qualsiasi problematica di qualsiasi natura inerente i procedimenti di cui all’Art.1, nonché a partecipare ad incontri e sedute con la Giunta Comunale, ogni qualvolta se ne rendesse necessario, per esporre o fornire chiarimenti in merito allo svolgimento dell’attività;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9B700E" w:rsidRPr="005C3448" w:rsidRDefault="009B700E" w:rsidP="005714F5">
      <w:pPr>
        <w:jc w:val="both"/>
        <w:rPr>
          <w:rFonts w:ascii="Garamond" w:hAnsi="Garamond" w:cs="Times New Roman"/>
          <w:b/>
          <w:color w:val="000000"/>
        </w:rPr>
      </w:pPr>
      <w:r w:rsidRPr="005C3448">
        <w:rPr>
          <w:rFonts w:ascii="Garamond" w:hAnsi="Garamond" w:cs="Times New Roman"/>
          <w:b/>
          <w:color w:val="000000"/>
        </w:rPr>
        <w:t>Art</w:t>
      </w:r>
      <w:r w:rsidR="005714F5" w:rsidRPr="005C3448">
        <w:rPr>
          <w:rFonts w:ascii="Garamond" w:hAnsi="Garamond" w:cs="Times New Roman"/>
          <w:b/>
          <w:color w:val="000000"/>
        </w:rPr>
        <w:t xml:space="preserve">. 6 - </w:t>
      </w:r>
      <w:r w:rsidRPr="005C3448">
        <w:rPr>
          <w:rFonts w:ascii="Garamond" w:hAnsi="Garamond" w:cs="Times New Roman"/>
          <w:b/>
          <w:color w:val="000000"/>
        </w:rPr>
        <w:t>I</w:t>
      </w:r>
      <w:r w:rsidR="005714F5" w:rsidRPr="005C3448">
        <w:rPr>
          <w:rFonts w:ascii="Garamond" w:hAnsi="Garamond" w:cs="Times New Roman"/>
          <w:b/>
          <w:color w:val="000000"/>
        </w:rPr>
        <w:t>nadempienze Contrattuali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</w:rPr>
        <w:t>L’ incaricato è tenuto all’osservanza delle prescrizioni e di tutti gli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adempimenti di cui alla presente convenzione, nonché alle prescrizioni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 xml:space="preserve">impartite dal </w:t>
      </w:r>
      <w:proofErr w:type="spellStart"/>
      <w:r w:rsidRPr="005C3448">
        <w:rPr>
          <w:rFonts w:ascii="Garamond" w:hAnsi="Garamond" w:cs="Times New Roman"/>
        </w:rPr>
        <w:t>R.U.P.</w:t>
      </w:r>
      <w:proofErr w:type="spellEnd"/>
      <w:r w:rsidRPr="005C3448">
        <w:rPr>
          <w:rFonts w:ascii="Garamond" w:hAnsi="Garamond" w:cs="Times New Roman"/>
        </w:rPr>
        <w:t xml:space="preserve"> In particolare nel caso in cui sorgano divergenze fra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 xml:space="preserve">l’affidatario ed il </w:t>
      </w:r>
      <w:proofErr w:type="spellStart"/>
      <w:r w:rsidRPr="005C3448">
        <w:rPr>
          <w:rFonts w:ascii="Garamond" w:hAnsi="Garamond" w:cs="Times New Roman"/>
        </w:rPr>
        <w:t>R.U.P.</w:t>
      </w:r>
      <w:proofErr w:type="spellEnd"/>
      <w:r w:rsidRPr="005C3448">
        <w:rPr>
          <w:rFonts w:ascii="Garamond" w:hAnsi="Garamond" w:cs="Times New Roman"/>
        </w:rPr>
        <w:t>, quest’ultimo informerà l'Amministrazione per le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decisioni in merito, che saranno comunicate professionista, il quale sarà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tenuto ai relativi adempimenti, fatta salva la facoltà di cui al successivo art.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11. L'Amministrazione si riserva comunque il diritto di risolvere in qualsiasi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momento l’incarico affidato, qualora si riscontrino gravi inadempienze e/o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 xml:space="preserve">inosservanze da parte dell’affidatario alle prescrizioni impartite dal </w:t>
      </w:r>
      <w:proofErr w:type="spellStart"/>
      <w:r w:rsidRPr="005C3448">
        <w:rPr>
          <w:rFonts w:ascii="Garamond" w:hAnsi="Garamond" w:cs="Times New Roman"/>
        </w:rPr>
        <w:t>R.U.P.</w:t>
      </w:r>
      <w:proofErr w:type="spellEnd"/>
      <w:r w:rsidRPr="005C3448">
        <w:rPr>
          <w:rFonts w:ascii="Garamond" w:hAnsi="Garamond" w:cs="Times New Roman"/>
        </w:rPr>
        <w:t>,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senza che a questo spettino, per detta risoluzione, indennizzi o compensi di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sorta, fatta salva per l’Amministrazione la riserva di ogni azione di rivalsa per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eventuali danni subiti. Nel caso in cui l'Amministrazione, di sua iniziativa 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senza giusta causa, proceda alla revoca del presente incarico, al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professionista dovrà essere corrisposto l’onorario e il rimborso spese per il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lavoro fatto o predisposto sino alla data di comunicazione della revoca, senza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maggiorazioni, salvo il diritto al risarcimento degli eventuali danni, di cui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dovrà essere data dimostrazione, da valutarsi forfettariamente per un importo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comunque non superiore al 25% degli onorari. Nel caso in cui sia l’affidatario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recedere dall'incarico senza giusta causa, l'Amministrazione avrà diritto al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risarcimento degli eventuali danni subiti, previa dimostrazione, tenuto conto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della natura dell'incarico. Per eventuali ritardi nell’espletamento dell’incarico,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senza giusta causa, è applicata a carico dell’affidatario una penale pari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all’uno per mille dell’importo contrattuale, per ogni giorno di ritardo, fino ad un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massimo del 10% dell’onorario, raggiunto il quale l’Amministrazione ha la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facoltà di rescindere il presente incarico, fatti salvi i danni a carico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dell’affidatario di cui dovrà essere data dimostrazione tenuto conto della</w:t>
      </w:r>
      <w:r w:rsidR="00EB71D8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natura del medesimo.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E35AE8" w:rsidRPr="005C3448" w:rsidRDefault="00E35AE8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 xml:space="preserve">Articolo </w:t>
      </w:r>
      <w:r w:rsidR="008E4643" w:rsidRPr="005C3448">
        <w:rPr>
          <w:rFonts w:ascii="Garamond" w:hAnsi="Garamond" w:cs="Times New Roman"/>
          <w:b/>
          <w:bCs/>
        </w:rPr>
        <w:t>6 -</w:t>
      </w:r>
      <w:r w:rsidRPr="005C3448">
        <w:rPr>
          <w:rFonts w:ascii="Garamond" w:hAnsi="Garamond" w:cs="Times New Roman"/>
          <w:b/>
          <w:bCs/>
        </w:rPr>
        <w:t xml:space="preserve"> Riservatezza.</w:t>
      </w:r>
    </w:p>
    <w:p w:rsidR="00E35AE8" w:rsidRPr="005C3448" w:rsidRDefault="00E35AE8" w:rsidP="005714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5C3448">
        <w:rPr>
          <w:rFonts w:ascii="Garamond" w:hAnsi="Garamond" w:cs="Times New Roman"/>
        </w:rPr>
        <w:t>Tutte le informazioni, concetti, idee, metodi e/o fatti di qualsiasi natura di cui il professionista verrà a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conoscenza nello svolgimento del presente incarico devono considerarsi riservati e coperti da segreto.</w:t>
      </w:r>
    </w:p>
    <w:p w:rsidR="00897F0A" w:rsidRDefault="00897F0A" w:rsidP="009B700E">
      <w:pPr>
        <w:pStyle w:val="Default"/>
        <w:jc w:val="both"/>
        <w:rPr>
          <w:rFonts w:ascii="Garamond" w:hAnsi="Garamond" w:cs="Times New Roman"/>
          <w:b/>
          <w:iCs/>
          <w:sz w:val="22"/>
          <w:szCs w:val="22"/>
        </w:rPr>
      </w:pPr>
    </w:p>
    <w:p w:rsidR="00C86D17" w:rsidRPr="005C3448" w:rsidRDefault="00C86D17" w:rsidP="009B700E">
      <w:pPr>
        <w:pStyle w:val="Default"/>
        <w:jc w:val="both"/>
        <w:rPr>
          <w:rFonts w:ascii="Garamond" w:hAnsi="Garamond" w:cs="Times New Roman"/>
          <w:b/>
          <w:iCs/>
          <w:sz w:val="22"/>
          <w:szCs w:val="22"/>
        </w:rPr>
      </w:pP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Art. </w:t>
      </w:r>
      <w:r w:rsidR="008E4643" w:rsidRPr="005C3448">
        <w:rPr>
          <w:rFonts w:ascii="Garamond" w:hAnsi="Garamond" w:cs="Times New Roman"/>
          <w:b/>
          <w:iCs/>
          <w:sz w:val="22"/>
          <w:szCs w:val="22"/>
        </w:rPr>
        <w:t>7</w:t>
      </w: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 – Onorari. </w:t>
      </w:r>
    </w:p>
    <w:p w:rsidR="00E35AE8" w:rsidRPr="005C3448" w:rsidRDefault="00E35AE8" w:rsidP="009B700E">
      <w:pPr>
        <w:pStyle w:val="Default"/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1. I corrispettivi per l’attività di supporto al Responsabile Unico del Procedimento di cui alla presente convenzione sono determinati secondo le </w:t>
      </w:r>
      <w:r w:rsidR="00EB71D8" w:rsidRPr="005C3448">
        <w:rPr>
          <w:rFonts w:ascii="Garamond" w:hAnsi="Garamond" w:cs="Times New Roman"/>
          <w:iCs/>
          <w:sz w:val="22"/>
          <w:szCs w:val="22"/>
        </w:rPr>
        <w:t xml:space="preserve">norme vigenti in materia </w:t>
      </w:r>
      <w:r w:rsidR="009C1909">
        <w:rPr>
          <w:rFonts w:ascii="Garamond" w:hAnsi="Garamond" w:cs="Times New Roman"/>
          <w:iCs/>
          <w:sz w:val="22"/>
          <w:szCs w:val="22"/>
        </w:rPr>
        <w:t xml:space="preserve">e corrispondono ad € </w:t>
      </w:r>
      <w:proofErr w:type="spellStart"/>
      <w:r w:rsidR="009813BD">
        <w:rPr>
          <w:rFonts w:ascii="Garamond" w:hAnsi="Garamond" w:cs="Times New Roman"/>
          <w:iCs/>
          <w:sz w:val="22"/>
          <w:szCs w:val="22"/>
        </w:rPr>
        <w:t>………</w:t>
      </w:r>
      <w:proofErr w:type="spellEnd"/>
      <w:r w:rsidR="009813BD">
        <w:rPr>
          <w:rFonts w:ascii="Garamond" w:hAnsi="Garamond" w:cs="Times New Roman"/>
          <w:iCs/>
          <w:sz w:val="22"/>
          <w:szCs w:val="22"/>
        </w:rPr>
        <w:t>.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B71D8" w:rsidP="009B700E">
      <w:pPr>
        <w:pStyle w:val="Default"/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2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. I corrispettivi di cui al comma precedente sono soggetti al contributo integrativo (pari al </w:t>
      </w:r>
      <w:r w:rsidRPr="005C3448">
        <w:rPr>
          <w:rFonts w:ascii="Garamond" w:hAnsi="Garamond" w:cs="Times New Roman"/>
          <w:iCs/>
          <w:sz w:val="22"/>
          <w:szCs w:val="22"/>
        </w:rPr>
        <w:t xml:space="preserve">4 </w:t>
      </w:r>
      <w:r w:rsidR="00E35AE8" w:rsidRPr="005C3448">
        <w:rPr>
          <w:rFonts w:ascii="Garamond" w:hAnsi="Garamond" w:cs="Times New Roman"/>
          <w:iCs/>
          <w:sz w:val="22"/>
          <w:szCs w:val="22"/>
        </w:rPr>
        <w:t>%) a favore della competente Cassa Nazionale di Previdenza ed Assistenza e</w:t>
      </w:r>
      <w:r w:rsidR="00C44214">
        <w:rPr>
          <w:rFonts w:ascii="Garamond" w:hAnsi="Garamond" w:cs="Times New Roman"/>
          <w:iCs/>
          <w:sz w:val="22"/>
          <w:szCs w:val="22"/>
        </w:rPr>
        <w:t xml:space="preserve"> </w:t>
      </w:r>
      <w:r w:rsidR="004E6DC1">
        <w:rPr>
          <w:rFonts w:ascii="Garamond" w:hAnsi="Garamond" w:cs="Times New Roman"/>
          <w:iCs/>
          <w:sz w:val="22"/>
          <w:szCs w:val="22"/>
        </w:rPr>
        <w:t>all’I.V.A., se prevista;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 </w:t>
      </w:r>
    </w:p>
    <w:p w:rsidR="005714F5" w:rsidRPr="005C3448" w:rsidRDefault="005714F5" w:rsidP="005714F5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</w:p>
    <w:p w:rsidR="00E35AE8" w:rsidRPr="005C3448" w:rsidRDefault="00E35AE8" w:rsidP="005714F5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Art. </w:t>
      </w:r>
      <w:r w:rsidR="008E4643" w:rsidRPr="005C3448">
        <w:rPr>
          <w:rFonts w:ascii="Garamond" w:hAnsi="Garamond" w:cs="Times New Roman"/>
          <w:b/>
          <w:iCs/>
          <w:sz w:val="22"/>
          <w:szCs w:val="22"/>
        </w:rPr>
        <w:t>8</w:t>
      </w: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 – Pagamento. </w:t>
      </w:r>
    </w:p>
    <w:p w:rsidR="00E35AE8" w:rsidRPr="005C3448" w:rsidRDefault="00E35AE8" w:rsidP="009B700E">
      <w:pPr>
        <w:pStyle w:val="Default"/>
        <w:spacing w:after="13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1. Il pagamento dei corrispettivi sarà effettuato al Professionista contemporaneamente alla liquidazione delle parcelle professionali per l’attività di progettazione e di direzione lavori dovute ai tecnici incaricati; </w:t>
      </w:r>
    </w:p>
    <w:p w:rsidR="00E35AE8" w:rsidRPr="005C3448" w:rsidRDefault="000F316B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>2</w:t>
      </w:r>
      <w:r w:rsidR="00E35AE8" w:rsidRPr="005C3448">
        <w:rPr>
          <w:rFonts w:ascii="Garamond" w:hAnsi="Garamond" w:cs="Times New Roman"/>
          <w:iCs/>
          <w:sz w:val="22"/>
          <w:szCs w:val="22"/>
        </w:rPr>
        <w:t>. Il pagamento, in ogni caso, avverrà esclusivamente e solo dietro presentazione di regolare fattura da parte de</w:t>
      </w:r>
      <w:r w:rsidRPr="005C3448">
        <w:rPr>
          <w:rFonts w:ascii="Garamond" w:hAnsi="Garamond" w:cs="Times New Roman"/>
          <w:iCs/>
          <w:sz w:val="22"/>
          <w:szCs w:val="22"/>
        </w:rPr>
        <w:t>l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 professionist</w:t>
      </w:r>
      <w:r w:rsidRPr="005C3448">
        <w:rPr>
          <w:rFonts w:ascii="Garamond" w:hAnsi="Garamond" w:cs="Times New Roman"/>
          <w:iCs/>
          <w:sz w:val="22"/>
          <w:szCs w:val="22"/>
        </w:rPr>
        <w:t>a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 e, comunque, dopo l’avvenuto accredito, da parte dell’en</w:t>
      </w:r>
      <w:r w:rsidRPr="005C3448">
        <w:rPr>
          <w:rFonts w:ascii="Garamond" w:hAnsi="Garamond" w:cs="Times New Roman"/>
          <w:iCs/>
          <w:sz w:val="22"/>
          <w:szCs w:val="22"/>
        </w:rPr>
        <w:t>te finanziatore dell’intervento</w:t>
      </w:r>
      <w:r w:rsidR="00E35AE8" w:rsidRPr="005C3448">
        <w:rPr>
          <w:rFonts w:ascii="Garamond" w:hAnsi="Garamond" w:cs="Times New Roman"/>
          <w:iCs/>
          <w:sz w:val="22"/>
          <w:szCs w:val="22"/>
        </w:rPr>
        <w:t xml:space="preserve">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>A</w:t>
      </w:r>
      <w:r w:rsidR="005714F5" w:rsidRPr="005C3448">
        <w:rPr>
          <w:rFonts w:ascii="Garamond" w:hAnsi="Garamond" w:cs="Times New Roman"/>
          <w:b/>
          <w:bCs/>
        </w:rPr>
        <w:t>rt</w:t>
      </w:r>
      <w:r w:rsidRPr="005C3448">
        <w:rPr>
          <w:rFonts w:ascii="Garamond" w:hAnsi="Garamond" w:cs="Times New Roman"/>
          <w:b/>
          <w:bCs/>
        </w:rPr>
        <w:t>. 9 – G</w:t>
      </w:r>
      <w:r w:rsidR="005714F5" w:rsidRPr="005C3448">
        <w:rPr>
          <w:rFonts w:ascii="Garamond" w:hAnsi="Garamond" w:cs="Times New Roman"/>
          <w:b/>
          <w:bCs/>
        </w:rPr>
        <w:t>aranzie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</w:rPr>
        <w:t>A garanzia del corretto adempimento delle obbligazioni assunte con il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presente atto, il professionista ha prodotto polizza di assicurazione rischi di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natura professionale, in corso di validità, ai sensi del DLgs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50/2016 per i rischi derivanti dallo svolgimento delle attività di cui al presente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affidamento.</w:t>
      </w:r>
    </w:p>
    <w:p w:rsidR="009B700E" w:rsidRPr="005C3448" w:rsidRDefault="009B700E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E35AE8" w:rsidRPr="005C3448" w:rsidRDefault="00E35AE8" w:rsidP="009B70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>Articolo 1</w:t>
      </w:r>
      <w:r w:rsidR="008E4643" w:rsidRPr="005C3448">
        <w:rPr>
          <w:rFonts w:ascii="Garamond" w:hAnsi="Garamond" w:cs="Times New Roman"/>
          <w:b/>
          <w:bCs/>
        </w:rPr>
        <w:t>0</w:t>
      </w:r>
      <w:r w:rsidRPr="005C3448">
        <w:rPr>
          <w:rFonts w:ascii="Garamond" w:hAnsi="Garamond" w:cs="Times New Roman"/>
          <w:b/>
          <w:bCs/>
        </w:rPr>
        <w:t>. Trattamento dati personali.</w:t>
      </w:r>
    </w:p>
    <w:p w:rsidR="00E35AE8" w:rsidRPr="005C3448" w:rsidRDefault="00E35AE8" w:rsidP="005714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Cs/>
        </w:rPr>
      </w:pPr>
      <w:r w:rsidRPr="005C3448">
        <w:rPr>
          <w:rFonts w:ascii="Garamond" w:hAnsi="Garamond" w:cs="Times New Roman"/>
        </w:rPr>
        <w:t xml:space="preserve">Ai sensi di quanto previsto dal </w:t>
      </w:r>
      <w:proofErr w:type="spellStart"/>
      <w:r w:rsidRPr="005C3448">
        <w:rPr>
          <w:rFonts w:ascii="Garamond" w:hAnsi="Garamond" w:cs="Times New Roman"/>
        </w:rPr>
        <w:t>D.Lgs.</w:t>
      </w:r>
      <w:proofErr w:type="spellEnd"/>
      <w:r w:rsidRPr="005C3448">
        <w:rPr>
          <w:rFonts w:ascii="Garamond" w:hAnsi="Garamond" w:cs="Times New Roman"/>
        </w:rPr>
        <w:t xml:space="preserve"> </w:t>
      </w:r>
      <w:proofErr w:type="spellStart"/>
      <w:r w:rsidRPr="005C3448">
        <w:rPr>
          <w:rFonts w:ascii="Garamond" w:hAnsi="Garamond" w:cs="Times New Roman"/>
        </w:rPr>
        <w:t>n°</w:t>
      </w:r>
      <w:proofErr w:type="spellEnd"/>
      <w:r w:rsidRPr="005C3448">
        <w:rPr>
          <w:rFonts w:ascii="Garamond" w:hAnsi="Garamond" w:cs="Times New Roman"/>
        </w:rPr>
        <w:t xml:space="preserve"> 196/2003, tutti i trattamenti, elettronici e/o cartacei, di dati</w:t>
      </w:r>
      <w:r w:rsidR="000F1437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personali avver-ranno nel rispetto delle prescrizioni di legge ed ai soli fini della prestazione di cui al presente</w:t>
      </w:r>
      <w:r w:rsidR="005714F5" w:rsidRPr="005C3448">
        <w:rPr>
          <w:rFonts w:ascii="Garamond" w:hAnsi="Garamond" w:cs="Times New Roman"/>
        </w:rPr>
        <w:t xml:space="preserve"> </w:t>
      </w:r>
      <w:r w:rsidRPr="005C3448">
        <w:rPr>
          <w:rFonts w:ascii="Garamond" w:hAnsi="Garamond" w:cs="Times New Roman"/>
        </w:rPr>
        <w:t>disciplinare.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</w:p>
    <w:p w:rsidR="00E35AE8" w:rsidRPr="005C3448" w:rsidRDefault="00E35AE8" w:rsidP="005714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5C3448">
        <w:rPr>
          <w:rFonts w:ascii="Garamond" w:hAnsi="Garamond" w:cs="Times New Roman"/>
          <w:b/>
          <w:bCs/>
        </w:rPr>
        <w:t xml:space="preserve">Art. </w:t>
      </w:r>
      <w:r w:rsidR="008E4643" w:rsidRPr="005C3448">
        <w:rPr>
          <w:rFonts w:ascii="Garamond" w:hAnsi="Garamond" w:cs="Times New Roman"/>
          <w:b/>
          <w:bCs/>
        </w:rPr>
        <w:t>11</w:t>
      </w:r>
      <w:r w:rsidRPr="005C3448">
        <w:rPr>
          <w:rFonts w:ascii="Garamond" w:hAnsi="Garamond" w:cs="Times New Roman"/>
          <w:b/>
          <w:bCs/>
        </w:rPr>
        <w:t xml:space="preserve"> – Controversie.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Tutte le controversie che potranno insorgere relativamente agli obblighi reciproci sanciti dalla presente convenzione e che non potranno essere risolte in via transattiva, saranno affidate alla giustizia ordinaria con sede presso il Tribunale di Teramo;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Art. </w:t>
      </w:r>
      <w:r w:rsidR="008E4643" w:rsidRPr="005C3448">
        <w:rPr>
          <w:rFonts w:ascii="Garamond" w:hAnsi="Garamond" w:cs="Times New Roman"/>
          <w:b/>
          <w:iCs/>
          <w:sz w:val="22"/>
          <w:szCs w:val="22"/>
        </w:rPr>
        <w:t>12</w:t>
      </w:r>
      <w:r w:rsidRPr="005C3448">
        <w:rPr>
          <w:rFonts w:ascii="Garamond" w:hAnsi="Garamond" w:cs="Times New Roman"/>
          <w:b/>
          <w:iCs/>
          <w:sz w:val="22"/>
          <w:szCs w:val="22"/>
        </w:rPr>
        <w:t xml:space="preserve"> – Spese contrattuali. </w:t>
      </w:r>
    </w:p>
    <w:p w:rsidR="00E35AE8" w:rsidRPr="00D008C9" w:rsidRDefault="00E35AE8" w:rsidP="009B700E">
      <w:pPr>
        <w:pStyle w:val="Default"/>
        <w:jc w:val="both"/>
        <w:rPr>
          <w:rFonts w:ascii="Garamond" w:hAnsi="Garamond" w:cs="Times New Roman"/>
          <w:iCs/>
          <w:sz w:val="22"/>
          <w:szCs w:val="22"/>
        </w:rPr>
      </w:pPr>
      <w:r w:rsidRPr="005C3448">
        <w:rPr>
          <w:rFonts w:ascii="Garamond" w:hAnsi="Garamond" w:cs="Times New Roman"/>
          <w:iCs/>
          <w:sz w:val="22"/>
          <w:szCs w:val="22"/>
        </w:rPr>
        <w:t xml:space="preserve">Le spese relative al presente atto e quelle da esse dipendenti e conseguenti, nessuna esclusa ed eccettuata, sono a totale e definitivo carico del Professionista. </w:t>
      </w:r>
    </w:p>
    <w:p w:rsidR="00E35AE8" w:rsidRPr="005C3448" w:rsidRDefault="00E35AE8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E35AE8" w:rsidRPr="005C3448" w:rsidRDefault="00721701" w:rsidP="009B700E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iCs/>
          <w:sz w:val="22"/>
          <w:szCs w:val="22"/>
        </w:rPr>
        <w:t>Distinti saluti.</w:t>
      </w:r>
    </w:p>
    <w:p w:rsidR="000F316B" w:rsidRPr="005C3448" w:rsidRDefault="000F316B" w:rsidP="009B700E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0F316B" w:rsidRPr="005C3448" w:rsidRDefault="000F316B" w:rsidP="00721701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E35AE8" w:rsidRPr="005C3448" w:rsidRDefault="00E35AE8" w:rsidP="00721701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5C3448">
        <w:rPr>
          <w:rFonts w:ascii="Garamond" w:hAnsi="Garamond" w:cs="Times New Roman"/>
          <w:b/>
          <w:bCs/>
          <w:sz w:val="22"/>
          <w:szCs w:val="22"/>
        </w:rPr>
        <w:t>Il Responsabile del</w:t>
      </w:r>
      <w:r w:rsidR="005714F5" w:rsidRPr="005C3448">
        <w:rPr>
          <w:rFonts w:ascii="Garamond" w:hAnsi="Garamond" w:cs="Times New Roman"/>
          <w:b/>
          <w:bCs/>
          <w:sz w:val="22"/>
          <w:szCs w:val="22"/>
        </w:rPr>
        <w:t xml:space="preserve"> Settore</w:t>
      </w:r>
    </w:p>
    <w:p w:rsidR="00F42C52" w:rsidRDefault="00721701" w:rsidP="00721701">
      <w:pPr>
        <w:spacing w:after="0"/>
        <w:jc w:val="center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Arch. Leo Di Febo</w:t>
      </w:r>
    </w:p>
    <w:sectPr w:rsidR="00F42C52" w:rsidSect="00991EE0">
      <w:pgSz w:w="11906" w:h="16838"/>
      <w:pgMar w:top="127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27A"/>
    <w:multiLevelType w:val="hybridMultilevel"/>
    <w:tmpl w:val="E28498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A1AA5"/>
    <w:multiLevelType w:val="hybridMultilevel"/>
    <w:tmpl w:val="BFAA9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F7E91"/>
    <w:multiLevelType w:val="hybridMultilevel"/>
    <w:tmpl w:val="A53EB278"/>
    <w:lvl w:ilvl="0" w:tplc="296E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062738"/>
    <w:rsid w:val="00025C0E"/>
    <w:rsid w:val="00062738"/>
    <w:rsid w:val="000702AD"/>
    <w:rsid w:val="00093B50"/>
    <w:rsid w:val="000B658F"/>
    <w:rsid w:val="000F1437"/>
    <w:rsid w:val="000F316B"/>
    <w:rsid w:val="00107AD0"/>
    <w:rsid w:val="00120097"/>
    <w:rsid w:val="001329E4"/>
    <w:rsid w:val="00182A34"/>
    <w:rsid w:val="001D7C2A"/>
    <w:rsid w:val="0022526C"/>
    <w:rsid w:val="002778A1"/>
    <w:rsid w:val="00295AD6"/>
    <w:rsid w:val="002C5915"/>
    <w:rsid w:val="00320886"/>
    <w:rsid w:val="00344EC1"/>
    <w:rsid w:val="003622C2"/>
    <w:rsid w:val="003770BD"/>
    <w:rsid w:val="003C1B3F"/>
    <w:rsid w:val="003D1CEB"/>
    <w:rsid w:val="00416C1B"/>
    <w:rsid w:val="00445415"/>
    <w:rsid w:val="0046603C"/>
    <w:rsid w:val="004B280D"/>
    <w:rsid w:val="004E6DC1"/>
    <w:rsid w:val="00501C9E"/>
    <w:rsid w:val="0054681E"/>
    <w:rsid w:val="005714F5"/>
    <w:rsid w:val="00592429"/>
    <w:rsid w:val="00596D17"/>
    <w:rsid w:val="005B05A9"/>
    <w:rsid w:val="005C3448"/>
    <w:rsid w:val="005E0EF4"/>
    <w:rsid w:val="00633625"/>
    <w:rsid w:val="006D6D2F"/>
    <w:rsid w:val="006E73DA"/>
    <w:rsid w:val="00721701"/>
    <w:rsid w:val="00751D2B"/>
    <w:rsid w:val="008221D2"/>
    <w:rsid w:val="008754CE"/>
    <w:rsid w:val="00875C50"/>
    <w:rsid w:val="00897F0A"/>
    <w:rsid w:val="008A378B"/>
    <w:rsid w:val="008B2525"/>
    <w:rsid w:val="008E4643"/>
    <w:rsid w:val="00940701"/>
    <w:rsid w:val="009813BD"/>
    <w:rsid w:val="00991EE0"/>
    <w:rsid w:val="009B700E"/>
    <w:rsid w:val="009C1909"/>
    <w:rsid w:val="009F0864"/>
    <w:rsid w:val="00A23296"/>
    <w:rsid w:val="00A83A30"/>
    <w:rsid w:val="00A9548C"/>
    <w:rsid w:val="00AA7A5B"/>
    <w:rsid w:val="00B84D2D"/>
    <w:rsid w:val="00C340CE"/>
    <w:rsid w:val="00C44214"/>
    <w:rsid w:val="00C766A4"/>
    <w:rsid w:val="00C86D17"/>
    <w:rsid w:val="00C932E5"/>
    <w:rsid w:val="00D008C9"/>
    <w:rsid w:val="00D016EC"/>
    <w:rsid w:val="00D204C0"/>
    <w:rsid w:val="00DE6F92"/>
    <w:rsid w:val="00E35AE8"/>
    <w:rsid w:val="00E50A44"/>
    <w:rsid w:val="00EB71D8"/>
    <w:rsid w:val="00EF13B6"/>
    <w:rsid w:val="00F112DB"/>
    <w:rsid w:val="00F42C52"/>
    <w:rsid w:val="00F87F08"/>
    <w:rsid w:val="00FE43D0"/>
    <w:rsid w:val="00FF27BC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C5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9B700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700E"/>
    <w:rPr>
      <w:rFonts w:ascii="Arial" w:eastAsia="Times New Roman" w:hAnsi="Arial" w:cs="Times New Roman"/>
      <w:szCs w:val="20"/>
    </w:rPr>
  </w:style>
  <w:style w:type="paragraph" w:styleId="Paragrafoelenco">
    <w:name w:val="List Paragraph"/>
    <w:basedOn w:val="Normale"/>
    <w:uiPriority w:val="34"/>
    <w:qFormat/>
    <w:rsid w:val="003622C2"/>
    <w:pPr>
      <w:suppressAutoHyphens/>
      <w:autoSpaceDE w:val="0"/>
      <w:autoSpaceDN w:val="0"/>
      <w:adjustRightInd w:val="0"/>
      <w:spacing w:after="0" w:line="200" w:lineRule="atLeast"/>
      <w:ind w:left="720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44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Di Febo</dc:creator>
  <cp:lastModifiedBy>ValenteR</cp:lastModifiedBy>
  <cp:revision>28</cp:revision>
  <cp:lastPrinted>2021-12-16T10:28:00Z</cp:lastPrinted>
  <dcterms:created xsi:type="dcterms:W3CDTF">2021-10-26T16:31:00Z</dcterms:created>
  <dcterms:modified xsi:type="dcterms:W3CDTF">2021-12-29T12:53:00Z</dcterms:modified>
</cp:coreProperties>
</file>